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9" w:rsidRPr="00994299" w:rsidRDefault="00994299" w:rsidP="009942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it-IT"/>
        </w:rPr>
        <w:t>Comunicato stampa della diocesi di Vittorio Veneto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994299" w:rsidRPr="00994299" w:rsidRDefault="00994299" w:rsidP="00994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994299" w:rsidRPr="00994299" w:rsidRDefault="00994299" w:rsidP="00994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CS       7/2016                                                                                    Vittorio Veneto, 7 marzo 2016</w:t>
      </w:r>
    </w:p>
    <w:p w:rsidR="00994299" w:rsidRPr="00994299" w:rsidRDefault="00994299" w:rsidP="00994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994299" w:rsidRPr="00994299" w:rsidRDefault="00994299" w:rsidP="009942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aps/>
          <w:color w:val="222222"/>
          <w:sz w:val="28"/>
          <w:szCs w:val="28"/>
          <w:lang w:eastAsia="it-IT"/>
        </w:rPr>
        <w:t xml:space="preserve">NASCE IL PREMIO “GIUSEPPE TONIOLO”. “IMPRESA E LAVORO, IL PRIMATO DELL’UOMO” È IL TEMA DELLA PRIMA EDIZIONE. ISCRIZIONI ENTRO IL 31 MAGGIO, INVIO ELABORATI ENTRO IL 30 GIUGNO E CERIMONIA FINALE A PIEVE </w:t>
      </w:r>
      <w:proofErr w:type="spellStart"/>
      <w:r w:rsidRPr="00994299">
        <w:rPr>
          <w:rFonts w:ascii="Arial" w:eastAsia="Times New Roman" w:hAnsi="Arial" w:cs="Arial"/>
          <w:caps/>
          <w:color w:val="222222"/>
          <w:sz w:val="28"/>
          <w:szCs w:val="28"/>
          <w:lang w:eastAsia="it-IT"/>
        </w:rPr>
        <w:t>DI</w:t>
      </w:r>
      <w:proofErr w:type="spellEnd"/>
      <w:r w:rsidRPr="00994299">
        <w:rPr>
          <w:rFonts w:ascii="Arial" w:eastAsia="Times New Roman" w:hAnsi="Arial" w:cs="Arial"/>
          <w:caps/>
          <w:color w:val="222222"/>
          <w:sz w:val="28"/>
          <w:szCs w:val="28"/>
          <w:lang w:eastAsia="it-IT"/>
        </w:rPr>
        <w:t xml:space="preserve"> SOLIGO IL 7 OTTOBRE 2016.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Prende il via la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prima edizione 2016</w:t>
      </w:r>
      <w:r w:rsidRPr="00994299">
        <w:rPr>
          <w:rFonts w:ascii="Arial" w:eastAsia="Times New Roman" w:hAnsi="Arial" w:cs="Arial"/>
          <w:b/>
          <w:bCs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del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Premio Giuseppe </w:t>
      </w:r>
      <w:proofErr w:type="spellStart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Toniolo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intitolato dalla diocesi di Vittorio Veneto al grande</w:t>
      </w:r>
      <w:r w:rsidRPr="00994299">
        <w:rPr>
          <w:rFonts w:ascii="Arial" w:eastAsia="Times New Roman" w:hAnsi="Arial" w:cs="Arial"/>
          <w:b/>
          <w:bCs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economista e sociologo cattolico (1845 -1918), sepolto nel Duomo di Pieve di </w:t>
      </w:r>
      <w:proofErr w:type="spellStart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Soligo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(TV) e proclamato Beato a Roma il 29 aprile 2012.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 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“Impresa e lavoro, il primato dell’uomo. Il Beato </w:t>
      </w:r>
      <w:proofErr w:type="spellStart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Toniolo</w:t>
      </w:r>
      <w:proofErr w:type="spellEnd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 e le sfide per l’economia di oggi”</w:t>
      </w:r>
      <w:r w:rsidRPr="00994299">
        <w:rPr>
          <w:rFonts w:ascii="Arial" w:eastAsia="Times New Roman" w:hAnsi="Arial" w:cs="Arial"/>
          <w:b/>
          <w:bCs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è il tema del concorso di questo primo anno, ispirato alla straordinaria attualità del pensiero e dell’azione dell’illustre docente universitario, che nella sua produzione scientifica e nel suo impegno come promotore della dottrina sociale cristiana sviluppò i principi della centralità della persona umana e del primato dell’etica in economia, della giustizia e della solidarietà, della cooperazione e della promozione dei più deboli.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Il Premio </w:t>
      </w:r>
      <w:proofErr w:type="spellStart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Toniolo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è articolato nelle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tre sezioni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</w:t>
      </w:r>
    </w:p>
    <w:p w:rsidR="00994299" w:rsidRPr="00994299" w:rsidRDefault="00994299" w:rsidP="009942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-</w:t>
      </w:r>
      <w:r w:rsidRPr="00994299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      </w:t>
      </w:r>
      <w:r w:rsidRPr="00994299">
        <w:rPr>
          <w:rFonts w:ascii="Times New Roman" w:eastAsia="Times New Roman" w:hAnsi="Times New Roman" w:cs="Times New Roman"/>
          <w:color w:val="222222"/>
          <w:sz w:val="14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Pensiero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a carattere nazionale, per lavori a carattere scientifico e divulgativo;</w:t>
      </w:r>
    </w:p>
    <w:p w:rsidR="00994299" w:rsidRPr="00994299" w:rsidRDefault="00994299" w:rsidP="009942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-</w:t>
      </w:r>
      <w:r w:rsidRPr="00994299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  </w:t>
      </w:r>
      <w:r w:rsidRPr="00994299">
        <w:rPr>
          <w:rFonts w:ascii="Times New Roman" w:eastAsia="Times New Roman" w:hAnsi="Times New Roman" w:cs="Times New Roman"/>
          <w:color w:val="222222"/>
          <w:sz w:val="14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Azione &amp; Testimoni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</w:t>
      </w:r>
      <w:r w:rsidRPr="00994299">
        <w:rPr>
          <w:rFonts w:ascii="Arial" w:eastAsia="Times New Roman" w:hAnsi="Arial" w:cs="Arial"/>
          <w:b/>
          <w:bCs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di livello regionale veneto, dedicato a persone e realtà che abbiano realizzato progetti esemplari in questo ambito;</w:t>
      </w:r>
    </w:p>
    <w:p w:rsidR="00994299" w:rsidRPr="00994299" w:rsidRDefault="00994299" w:rsidP="009942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-</w:t>
      </w:r>
      <w:r w:rsidRPr="00994299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     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Giovani”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a dimensione diocesana, con due tracce su “giovani e lavoro” e “territorio e storia”, per la fascia d’età 15 - 19 anni, da soli o in gruppo scuola/associativo/parrocchiale.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Tutte le informazioni su modalità, regolamento e premi si possono assumere visitando il sito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hyperlink r:id="rId4" w:tgtFrame="_blank" w:history="1">
        <w:r w:rsidRPr="00994299">
          <w:rPr>
            <w:rFonts w:ascii="Arial" w:eastAsia="Times New Roman" w:hAnsi="Arial" w:cs="Arial"/>
            <w:color w:val="1155CC"/>
            <w:sz w:val="19"/>
            <w:u w:val="single"/>
            <w:lang w:eastAsia="it-IT"/>
          </w:rPr>
          <w:t>www.beatotoniolo.it</w:t>
        </w:r>
      </w:hyperlink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.: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le iscrizioni online entro il 31 maggio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 le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segnalazioni/consegne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elaborati entro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il 30 giugno 2016.</w:t>
      </w: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 </w:t>
      </w:r>
    </w:p>
    <w:p w:rsid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Il Premio è promosso dalla Diocesi vittoriese, Pastorale sociale, “Beato </w:t>
      </w:r>
      <w:proofErr w:type="spellStart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Toniolo</w:t>
      </w:r>
      <w:proofErr w:type="spellEnd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. Le vie dei Santi” e Parrocchia di Pieve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: conferma il grande impegno profuso dalla comunità ecclesiale guidata dal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Vescovo Corrado </w:t>
      </w:r>
      <w:proofErr w:type="spellStart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Pizziolo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per valorizzare la figura e l’opera del maestro del cattolicesimo sociale, già espresso in particolare durante il tempo della causa di beatificazione.</w:t>
      </w:r>
    </w:p>
    <w:p w:rsid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L’iniziativa ha il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patrocinio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del Comune di Pieve di </w:t>
      </w:r>
      <w:proofErr w:type="spellStart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Soligo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e della Provincia di Treviso e ha in programma la cerimonia finale di premiazione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il 7 ottobre 2016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a Pieve, a conclusione delle celebrazioni per il mese </w:t>
      </w:r>
      <w:proofErr w:type="spellStart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tonioliano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che inizia con la memoria liturgica del 4 settembre. Il contesto della premiazione sarà anche l’occasione per ricordare la figura e l’opera di</w:t>
      </w:r>
      <w:r w:rsidRPr="00994299">
        <w:rPr>
          <w:rFonts w:ascii="Arial" w:eastAsia="Times New Roman" w:hAnsi="Arial" w:cs="Arial"/>
          <w:color w:val="222222"/>
          <w:sz w:val="19"/>
          <w:lang w:eastAsia="it-IT"/>
        </w:rPr>
        <w:t> 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monsignor Massimo </w:t>
      </w:r>
      <w:proofErr w:type="spellStart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Magagnin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sacerdote vittoriese recentemente scomparso, già vice postulatore della causa di beatificazione molto attivo nel campo della dottrina sociale.</w:t>
      </w:r>
    </w:p>
    <w:p w:rsid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994299" w:rsidRPr="00994299" w:rsidRDefault="00994299" w:rsidP="00994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Nel primo ciclo triennale del Premio </w:t>
      </w:r>
      <w:proofErr w:type="spellStart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Toniolo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saranno proposte le tematiche </w:t>
      </w:r>
      <w:proofErr w:type="spellStart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tonioliane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della cooperazione nel 2017 e della pace nel 2018, in coincidenza con le celebrazioni per il primo centenario della Grande Guerra nella terra trevigiana molto segnata dal conflitto. Il Premio </w:t>
      </w:r>
      <w:proofErr w:type="spellStart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Toniolo</w:t>
      </w:r>
      <w:proofErr w:type="spellEnd"/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rappresenta la novità più significativa nell’anno in corso del percorso culturale</w:t>
      </w:r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“Beato </w:t>
      </w:r>
      <w:proofErr w:type="spellStart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Toniolo</w:t>
      </w:r>
      <w:proofErr w:type="spellEnd"/>
      <w:r w:rsidRPr="00994299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. Le vie dei Santi”</w:t>
      </w:r>
      <w:r w:rsidRPr="00994299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che nella diocesi di Vittorio Veneto promuove cultura e spiritualità, arte e bellezza, formazione di operatori volontari, accoglienza e visite nelle chiese e turismo religioso in rete con le comunità.</w:t>
      </w:r>
    </w:p>
    <w:p w:rsidR="00EC6813" w:rsidRDefault="00EC6813"/>
    <w:sectPr w:rsidR="00EC6813" w:rsidSect="00EC68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4299"/>
    <w:rsid w:val="00994299"/>
    <w:rsid w:val="00EC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94299"/>
  </w:style>
  <w:style w:type="character" w:styleId="Collegamentoipertestuale">
    <w:name w:val="Hyperlink"/>
    <w:basedOn w:val="Carpredefinitoparagrafo"/>
    <w:uiPriority w:val="99"/>
    <w:semiHidden/>
    <w:unhideWhenUsed/>
    <w:rsid w:val="00994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atotoniol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2016-04-04T17:09:00Z</dcterms:created>
  <dcterms:modified xsi:type="dcterms:W3CDTF">2016-04-04T17:10:00Z</dcterms:modified>
</cp:coreProperties>
</file>